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ECF" w:rsidRDefault="00090ECF" w14:paraId="73D4FAEE" w14:textId="77777777">
      <w:pPr>
        <w:pStyle w:val="NormalWeb"/>
        <w:spacing w:before="0" w:beforeAutospacing="0" w:after="0" w:afterAutospacing="0"/>
        <w:jc w:val="center"/>
        <w:divId w:val="972054388"/>
        <w:rPr>
          <w:sz w:val="20"/>
          <w:szCs w:val="20"/>
        </w:rPr>
      </w:pPr>
      <w:bookmarkStart w:name="gfpform6-k.htm" w:id="0"/>
      <w:bookmarkEnd w:id="0"/>
      <w:r>
        <w:rPr>
          <w:sz w:val="20"/>
          <w:szCs w:val="20"/>
        </w:rPr>
        <w:t> </w:t>
      </w:r>
    </w:p>
    <w:p w:rsidR="00090ECF" w:rsidRDefault="00090ECF" w14:paraId="4CAB7911" w14:textId="77777777">
      <w:pPr>
        <w:divId w:val="1188981600"/>
        <w:rPr>
          <w:rFonts w:eastAsia="Times New Roman"/>
          <w:sz w:val="2"/>
          <w:szCs w:val="2"/>
        </w:rPr>
      </w:pPr>
      <w:r>
        <w:rPr>
          <w:rFonts w:eastAsia="Times New Roman"/>
          <w:sz w:val="2"/>
          <w:szCs w:val="2"/>
        </w:rPr>
        <w:t> </w:t>
      </w:r>
    </w:p>
    <w:p w:rsidR="00090ECF" w:rsidRDefault="00090ECF" w14:paraId="69505DB6"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4B27F578" w14:textId="77777777">
      <w:pPr>
        <w:pStyle w:val="NormalWeb"/>
        <w:spacing w:before="0" w:beforeAutospacing="0" w:after="0" w:afterAutospacing="0"/>
        <w:jc w:val="center"/>
        <w:divId w:val="972054388"/>
        <w:rPr>
          <w:b/>
          <w:bCs/>
          <w:sz w:val="36"/>
          <w:szCs w:val="36"/>
        </w:rPr>
      </w:pPr>
      <w:r>
        <w:rPr>
          <w:b/>
          <w:bCs/>
          <w:sz w:val="36"/>
          <w:szCs w:val="36"/>
        </w:rPr>
        <w:t>UNITED STATES</w:t>
      </w:r>
    </w:p>
    <w:p w:rsidR="00090ECF" w:rsidRDefault="00090ECF" w14:paraId="5700DB14" w14:textId="77777777">
      <w:pPr>
        <w:pStyle w:val="NormalWeb"/>
        <w:spacing w:before="0" w:beforeAutospacing="0" w:after="0" w:afterAutospacing="0"/>
        <w:jc w:val="center"/>
        <w:divId w:val="972054388"/>
        <w:rPr>
          <w:b/>
          <w:bCs/>
          <w:sz w:val="36"/>
          <w:szCs w:val="36"/>
        </w:rPr>
      </w:pPr>
      <w:r>
        <w:rPr>
          <w:b/>
          <w:bCs/>
          <w:sz w:val="36"/>
          <w:szCs w:val="36"/>
        </w:rPr>
        <w:t>SECURITIES AND EXCHANGE COMMISSION</w:t>
      </w:r>
    </w:p>
    <w:p w:rsidR="00090ECF" w:rsidRDefault="00090ECF" w14:paraId="56E169FA" w14:textId="77777777">
      <w:pPr>
        <w:pStyle w:val="NormalWeb"/>
        <w:spacing w:before="0" w:beforeAutospacing="0" w:after="0" w:afterAutospacing="0"/>
        <w:jc w:val="center"/>
        <w:divId w:val="972054388"/>
        <w:rPr>
          <w:b/>
          <w:bCs/>
        </w:rPr>
      </w:pPr>
      <w:r>
        <w:rPr>
          <w:b/>
          <w:bCs/>
        </w:rPr>
        <w:t>Washington, D.C. 20549</w:t>
      </w:r>
    </w:p>
    <w:p w:rsidR="00090ECF" w:rsidRDefault="00090ECF" w14:paraId="20AB8240"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6EB09056" w14:textId="77777777">
      <w:pPr>
        <w:pStyle w:val="NormalWeb"/>
        <w:spacing w:before="0" w:beforeAutospacing="0" w:after="0" w:afterAutospacing="0"/>
        <w:jc w:val="center"/>
        <w:divId w:val="972054388"/>
        <w:rPr>
          <w:b/>
          <w:bCs/>
          <w:sz w:val="36"/>
          <w:szCs w:val="36"/>
        </w:rPr>
      </w:pPr>
      <w:r>
        <w:rPr>
          <w:b/>
          <w:bCs/>
          <w:sz w:val="36"/>
          <w:szCs w:val="36"/>
        </w:rPr>
        <w:t>FORM 6-K</w:t>
      </w:r>
    </w:p>
    <w:p w:rsidR="00090ECF" w:rsidRDefault="00090ECF" w14:paraId="069E3133"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7DD2320A" w14:textId="77777777">
      <w:pPr>
        <w:pStyle w:val="NormalWeb"/>
        <w:spacing w:before="0" w:beforeAutospacing="0" w:after="0" w:afterAutospacing="0"/>
        <w:jc w:val="center"/>
        <w:divId w:val="972054388"/>
        <w:rPr>
          <w:sz w:val="20"/>
          <w:szCs w:val="20"/>
        </w:rPr>
      </w:pPr>
      <w:r>
        <w:rPr>
          <w:sz w:val="20"/>
          <w:szCs w:val="20"/>
        </w:rPr>
        <w:t>Report of Foreign Private Issuer Pursuant to Rule 13a-16 or 15d-16</w:t>
      </w:r>
    </w:p>
    <w:p w:rsidR="00090ECF" w:rsidRDefault="00090ECF" w14:paraId="03D69289" w14:textId="77777777">
      <w:pPr>
        <w:pStyle w:val="NormalWeb"/>
        <w:spacing w:before="0" w:beforeAutospacing="0" w:after="0" w:afterAutospacing="0"/>
        <w:jc w:val="center"/>
        <w:divId w:val="972054388"/>
        <w:rPr>
          <w:sz w:val="20"/>
          <w:szCs w:val="20"/>
        </w:rPr>
      </w:pPr>
      <w:r>
        <w:rPr>
          <w:sz w:val="20"/>
          <w:szCs w:val="20"/>
        </w:rPr>
        <w:t>Under the Securities Exchange Act of 1934</w:t>
      </w:r>
    </w:p>
    <w:p w:rsidR="00090ECF" w:rsidRDefault="00090ECF" w14:paraId="59C050A2"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41E23FE7" w14:textId="77777777">
      <w:pPr>
        <w:pStyle w:val="NormalWeb"/>
        <w:spacing w:before="0" w:beforeAutospacing="0" w:after="0" w:afterAutospacing="0"/>
        <w:jc w:val="center"/>
        <w:divId w:val="972054388"/>
        <w:rPr>
          <w:sz w:val="20"/>
          <w:szCs w:val="20"/>
        </w:rPr>
      </w:pPr>
      <w:r>
        <w:rPr>
          <w:sz w:val="20"/>
          <w:szCs w:val="20"/>
        </w:rPr>
        <w:t>For the Month of August 2026</w:t>
      </w:r>
    </w:p>
    <w:p w:rsidR="00090ECF" w:rsidRDefault="00090ECF" w14:paraId="1FBA4DB9"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49446CA7" w14:textId="77777777">
      <w:pPr>
        <w:pStyle w:val="NormalWeb"/>
        <w:spacing w:before="0" w:beforeAutospacing="0" w:after="0" w:afterAutospacing="0"/>
        <w:jc w:val="center"/>
        <w:divId w:val="972054388"/>
        <w:rPr>
          <w:sz w:val="20"/>
          <w:szCs w:val="20"/>
        </w:rPr>
      </w:pPr>
      <w:r>
        <w:rPr>
          <w:sz w:val="20"/>
          <w:szCs w:val="20"/>
        </w:rPr>
        <w:t>001-43033</w:t>
      </w:r>
    </w:p>
    <w:p w:rsidR="00090ECF" w:rsidRDefault="00090ECF" w14:paraId="61091038" w14:textId="77777777">
      <w:pPr>
        <w:pStyle w:val="NormalWeb"/>
        <w:spacing w:before="0" w:beforeAutospacing="0" w:after="0" w:afterAutospacing="0"/>
        <w:jc w:val="center"/>
        <w:divId w:val="972054388"/>
        <w:rPr>
          <w:sz w:val="20"/>
          <w:szCs w:val="20"/>
        </w:rPr>
      </w:pPr>
      <w:r>
        <w:rPr>
          <w:sz w:val="20"/>
          <w:szCs w:val="20"/>
        </w:rPr>
        <w:t>(Commission File Number)</w:t>
      </w:r>
    </w:p>
    <w:p w:rsidR="00090ECF" w:rsidRDefault="00090ECF" w14:paraId="33C00E1C"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69EA12E0" w14:textId="77777777">
      <w:pPr>
        <w:pStyle w:val="NormalWeb"/>
        <w:spacing w:before="0" w:beforeAutospacing="0" w:after="0" w:afterAutospacing="0"/>
        <w:jc w:val="center"/>
        <w:divId w:val="972054388"/>
        <w:rPr>
          <w:b/>
          <w:bCs/>
          <w:sz w:val="36"/>
          <w:szCs w:val="36"/>
        </w:rPr>
      </w:pPr>
      <w:r>
        <w:rPr>
          <w:b/>
          <w:bCs/>
          <w:sz w:val="36"/>
          <w:szCs w:val="36"/>
        </w:rPr>
        <w:t>PULSENMORE LTD.</w:t>
      </w:r>
    </w:p>
    <w:p w:rsidR="00090ECF" w:rsidRDefault="00090ECF" w14:paraId="53E2F8E2" w14:textId="77777777">
      <w:pPr>
        <w:pStyle w:val="NormalWeb"/>
        <w:spacing w:before="0" w:beforeAutospacing="0" w:after="0" w:afterAutospacing="0"/>
        <w:jc w:val="center"/>
        <w:divId w:val="972054388"/>
        <w:rPr>
          <w:sz w:val="20"/>
          <w:szCs w:val="20"/>
        </w:rPr>
      </w:pPr>
      <w:r>
        <w:rPr>
          <w:sz w:val="20"/>
          <w:szCs w:val="20"/>
        </w:rPr>
        <w:t>(Exact name of Registrant as specified in its charter)</w:t>
      </w:r>
    </w:p>
    <w:p w:rsidR="00090ECF" w:rsidRDefault="00090ECF" w14:paraId="4572EA51"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6493F4B3" w14:textId="77777777">
      <w:pPr>
        <w:pStyle w:val="NormalWeb"/>
        <w:spacing w:before="0" w:beforeAutospacing="0" w:after="0" w:afterAutospacing="0"/>
        <w:jc w:val="center"/>
        <w:divId w:val="972054388"/>
        <w:rPr>
          <w:sz w:val="20"/>
          <w:szCs w:val="20"/>
        </w:rPr>
      </w:pPr>
      <w:r>
        <w:rPr>
          <w:b/>
          <w:bCs/>
          <w:sz w:val="20"/>
          <w:szCs w:val="20"/>
        </w:rPr>
        <w:t>8 Omarim St.</w:t>
      </w:r>
    </w:p>
    <w:p w:rsidR="00090ECF" w:rsidRDefault="00090ECF" w14:paraId="1B1F579D" w14:textId="77777777">
      <w:pPr>
        <w:pStyle w:val="NormalWeb"/>
        <w:spacing w:before="0" w:beforeAutospacing="0" w:after="0" w:afterAutospacing="0"/>
        <w:jc w:val="center"/>
        <w:divId w:val="972054388"/>
        <w:rPr>
          <w:sz w:val="20"/>
          <w:szCs w:val="20"/>
        </w:rPr>
      </w:pPr>
      <w:r>
        <w:rPr>
          <w:b/>
          <w:bCs/>
          <w:sz w:val="20"/>
          <w:szCs w:val="20"/>
        </w:rPr>
        <w:t>Omer 8496500, Israel</w:t>
      </w:r>
    </w:p>
    <w:p w:rsidR="00090ECF" w:rsidRDefault="00090ECF" w14:paraId="1C70DAAF" w14:textId="77777777">
      <w:pPr>
        <w:pStyle w:val="NormalWeb"/>
        <w:spacing w:before="0" w:beforeAutospacing="0" w:after="0" w:afterAutospacing="0"/>
        <w:jc w:val="center"/>
        <w:divId w:val="972054388"/>
        <w:rPr>
          <w:sz w:val="20"/>
          <w:szCs w:val="20"/>
        </w:rPr>
      </w:pPr>
      <w:r>
        <w:rPr>
          <w:sz w:val="20"/>
          <w:szCs w:val="20"/>
        </w:rPr>
        <w:t>(Address of principal executive offices)</w:t>
      </w:r>
    </w:p>
    <w:p w:rsidR="00090ECF" w:rsidRDefault="00090ECF" w14:paraId="30822B57"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0CC57230" w14:textId="77777777">
      <w:pPr>
        <w:pStyle w:val="NormalWeb"/>
        <w:spacing w:before="0" w:beforeAutospacing="0" w:after="0" w:afterAutospacing="0"/>
        <w:jc w:val="center"/>
        <w:divId w:val="972054388"/>
        <w:rPr>
          <w:sz w:val="20"/>
          <w:szCs w:val="20"/>
        </w:rPr>
      </w:pPr>
      <w:r>
        <w:rPr>
          <w:sz w:val="20"/>
          <w:szCs w:val="20"/>
        </w:rPr>
        <w:t>Indicate by check mark whether the registrant files or will file annual reports under cover Form 20-F or Form 40-F.</w:t>
      </w:r>
    </w:p>
    <w:p w:rsidR="00090ECF" w:rsidRDefault="00090ECF" w14:paraId="0DBA5D27"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4194601C" w14:textId="77777777">
      <w:pPr>
        <w:pStyle w:val="NormalWeb"/>
        <w:spacing w:before="0" w:beforeAutospacing="0" w:after="0" w:afterAutospacing="0"/>
        <w:jc w:val="center"/>
        <w:divId w:val="972054388"/>
        <w:rPr>
          <w:sz w:val="20"/>
          <w:szCs w:val="20"/>
        </w:rPr>
      </w:pPr>
      <w:r>
        <w:rPr>
          <w:sz w:val="20"/>
          <w:szCs w:val="20"/>
        </w:rPr>
        <w:t xml:space="preserve">Form 20-F </w:t>
      </w:r>
      <w:r>
        <w:rPr>
          <w:rFonts w:ascii="Segoe UI Symbol" w:hAnsi="Segoe UI Symbol" w:cs="Segoe UI Symbol"/>
          <w:sz w:val="20"/>
          <w:szCs w:val="20"/>
        </w:rPr>
        <w:t>☒</w:t>
      </w:r>
      <w:r>
        <w:rPr>
          <w:sz w:val="20"/>
          <w:szCs w:val="20"/>
        </w:rPr>
        <w:t xml:space="preserve"> Form 40-F </w:t>
      </w:r>
      <w:r>
        <w:rPr>
          <w:rFonts w:ascii="Segoe UI Symbol" w:hAnsi="Segoe UI Symbol" w:cs="Segoe UI Symbol"/>
          <w:sz w:val="20"/>
          <w:szCs w:val="20"/>
        </w:rPr>
        <w:t>☐</w:t>
      </w:r>
    </w:p>
    <w:p w:rsidR="00090ECF" w:rsidRDefault="00090ECF" w14:paraId="7437DBD3"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1DF91CB3" w14:textId="77777777">
      <w:pPr>
        <w:divId w:val="805660936"/>
        <w:rPr>
          <w:rFonts w:eastAsia="Times New Roman"/>
          <w:sz w:val="2"/>
          <w:szCs w:val="2"/>
        </w:rPr>
      </w:pPr>
      <w:r>
        <w:rPr>
          <w:rFonts w:eastAsia="Times New Roman"/>
          <w:sz w:val="2"/>
          <w:szCs w:val="2"/>
        </w:rPr>
        <w:t> </w:t>
      </w:r>
    </w:p>
    <w:p w:rsidR="00090ECF" w:rsidRDefault="00090ECF" w14:paraId="78CEB9FE" w14:textId="77777777">
      <w:pPr>
        <w:pStyle w:val="NormalWeb"/>
        <w:spacing w:before="0" w:beforeAutospacing="0" w:after="0" w:afterAutospacing="0"/>
        <w:jc w:val="center"/>
        <w:divId w:val="972054388"/>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9360"/>
      </w:tblGrid>
      <w:tr w:rsidR="00000000" w14:paraId="10A84E61" w14:textId="77777777">
        <w:trPr>
          <w:divId w:val="1342658356"/>
        </w:trPr>
        <w:tc>
          <w:tcPr>
            <w:tcW w:w="5000" w:type="pct"/>
            <w:hideMark/>
          </w:tcPr>
          <w:p w:rsidR="00090ECF" w:rsidRDefault="00090ECF" w14:paraId="2DC2439B" w14:textId="77777777">
            <w:pPr>
              <w:rPr>
                <w:rFonts w:eastAsia="Times New Roman"/>
                <w:sz w:val="20"/>
                <w:szCs w:val="20"/>
              </w:rPr>
            </w:pPr>
            <w:r>
              <w:rPr>
                <w:rFonts w:eastAsia="Times New Roman"/>
                <w:sz w:val="20"/>
                <w:szCs w:val="20"/>
              </w:rPr>
              <w:t> </w:t>
            </w:r>
          </w:p>
        </w:tc>
      </w:tr>
    </w:tbl>
    <w:p w:rsidR="00090ECF" w:rsidRDefault="00090ECF" w14:paraId="23D39424" w14:textId="77777777">
      <w:pPr>
        <w:pStyle w:val="NormalWeb"/>
        <w:spacing w:before="0" w:beforeAutospacing="0" w:after="0" w:afterAutospacing="0"/>
        <w:divId w:val="376053197"/>
        <w:rPr>
          <w:sz w:val="20"/>
          <w:szCs w:val="20"/>
        </w:rPr>
      </w:pPr>
      <w:r>
        <w:rPr>
          <w:sz w:val="20"/>
          <w:szCs w:val="20"/>
        </w:rPr>
        <w:t> </w:t>
      </w:r>
    </w:p>
    <w:p w:rsidR="00090ECF" w:rsidRDefault="00090ECF" w14:paraId="06E6E5B3" w14:textId="77777777">
      <w:pPr>
        <w:pStyle w:val="NormalWeb"/>
        <w:spacing w:before="0" w:beforeAutospacing="0" w:after="0" w:afterAutospacing="0"/>
        <w:divId w:val="972054388"/>
        <w:rPr>
          <w:sz w:val="20"/>
          <w:szCs w:val="20"/>
        </w:rPr>
      </w:pPr>
      <w:r>
        <w:rPr>
          <w:sz w:val="20"/>
          <w:szCs w:val="20"/>
        </w:rPr>
        <w:t> </w:t>
      </w:r>
    </w:p>
    <w:p w:rsidR="00090ECF" w:rsidRDefault="00090ECF" w14:paraId="6306B57A" w14:textId="77777777">
      <w:pPr>
        <w:pStyle w:val="NormalWeb"/>
        <w:spacing w:before="0" w:beforeAutospacing="0" w:after="0" w:afterAutospacing="0"/>
        <w:ind w:firstLine="720"/>
        <w:jc w:val="both"/>
        <w:divId w:val="972054388"/>
        <w:rPr>
          <w:sz w:val="20"/>
          <w:szCs w:val="20"/>
        </w:rPr>
      </w:pPr>
      <w:r>
        <w:rPr>
          <w:sz w:val="20"/>
          <w:szCs w:val="20"/>
        </w:rPr>
        <w:t>On August 19, 2026, Pulsenmore Ltd. issued a press release entitled “</w:t>
      </w:r>
      <w:r>
        <w:rPr>
          <w:sz w:val="20"/>
          <w:szCs w:val="20"/>
        </w:rPr>
        <w:t>Pulsenmore Expands Its Home Ultrasound Activity in Israel: Ichilov Adopts the Technology, Expanding Access to At-Home Pregnancy Monitoring”. A copy of the press release is attached hereto as Exhibit 99.1 and is incorporated herein by reference.</w:t>
      </w:r>
    </w:p>
    <w:p w:rsidR="00090ECF" w:rsidRDefault="00090ECF" w14:paraId="136D0508" w14:textId="77777777">
      <w:pPr>
        <w:pStyle w:val="NormalWeb"/>
        <w:spacing w:before="0" w:beforeAutospacing="0" w:after="0" w:afterAutospacing="0"/>
        <w:jc w:val="both"/>
        <w:divId w:val="972054388"/>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9360"/>
      </w:tblGrid>
      <w:tr w:rsidR="00000000" w14:paraId="76F223A4" w14:textId="77777777">
        <w:trPr>
          <w:divId w:val="70741545"/>
        </w:trPr>
        <w:tc>
          <w:tcPr>
            <w:tcW w:w="5000" w:type="pct"/>
            <w:hideMark/>
          </w:tcPr>
          <w:p w:rsidR="00090ECF" w:rsidRDefault="00090ECF" w14:paraId="5866B31C" w14:textId="77777777">
            <w:pPr>
              <w:rPr>
                <w:rFonts w:eastAsia="Times New Roman"/>
                <w:sz w:val="20"/>
                <w:szCs w:val="20"/>
              </w:rPr>
            </w:pPr>
            <w:r>
              <w:rPr>
                <w:rFonts w:eastAsia="Times New Roman"/>
                <w:sz w:val="20"/>
                <w:szCs w:val="20"/>
              </w:rPr>
              <w:t> </w:t>
            </w:r>
          </w:p>
        </w:tc>
      </w:tr>
    </w:tbl>
    <w:p w:rsidR="00090ECF" w:rsidRDefault="00090ECF" w14:paraId="424E4F0D" w14:textId="77777777">
      <w:pPr>
        <w:pStyle w:val="NormalWeb"/>
        <w:spacing w:before="0" w:beforeAutospacing="0" w:after="0" w:afterAutospacing="0"/>
        <w:divId w:val="1380861718"/>
        <w:rPr>
          <w:sz w:val="20"/>
          <w:szCs w:val="20"/>
        </w:rPr>
      </w:pPr>
      <w:r>
        <w:rPr>
          <w:sz w:val="20"/>
          <w:szCs w:val="20"/>
        </w:rPr>
        <w:t> </w:t>
      </w:r>
    </w:p>
    <w:p w:rsidR="00090ECF" w:rsidRDefault="00090ECF" w14:paraId="513B84F5" w14:textId="77777777">
      <w:pPr>
        <w:pStyle w:val="NormalWeb"/>
        <w:spacing w:before="0" w:beforeAutospacing="0" w:after="0" w:afterAutospacing="0"/>
        <w:jc w:val="center"/>
        <w:divId w:val="972054388"/>
        <w:rPr>
          <w:sz w:val="20"/>
          <w:szCs w:val="20"/>
        </w:rPr>
      </w:pPr>
      <w:r>
        <w:rPr>
          <w:b/>
          <w:bCs/>
          <w:sz w:val="20"/>
          <w:szCs w:val="20"/>
        </w:rPr>
        <w:t> </w:t>
      </w:r>
    </w:p>
    <w:p w:rsidR="00090ECF" w:rsidRDefault="00090ECF" w14:paraId="73687FAC" w14:textId="77777777">
      <w:pPr>
        <w:pStyle w:val="NormalWeb"/>
        <w:spacing w:before="0" w:beforeAutospacing="0" w:after="0" w:afterAutospacing="0"/>
        <w:jc w:val="center"/>
        <w:divId w:val="972054388"/>
        <w:rPr>
          <w:sz w:val="20"/>
          <w:szCs w:val="20"/>
        </w:rPr>
      </w:pPr>
      <w:r>
        <w:rPr>
          <w:b/>
          <w:bCs/>
          <w:sz w:val="20"/>
          <w:szCs w:val="20"/>
        </w:rPr>
        <w:t>EXHIBIT INDEX</w:t>
      </w:r>
    </w:p>
    <w:p w:rsidR="00090ECF" w:rsidRDefault="00090ECF" w14:paraId="0AF6CD11" w14:textId="77777777">
      <w:pPr>
        <w:pStyle w:val="NormalWeb"/>
        <w:spacing w:before="0" w:beforeAutospacing="0" w:after="0" w:afterAutospacing="0"/>
        <w:jc w:val="center"/>
        <w:divId w:val="972054388"/>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1080"/>
        <w:gridCol w:w="144"/>
        <w:gridCol w:w="8136"/>
      </w:tblGrid>
      <w:tr w:rsidR="00000000" w14:paraId="1939D8B6" w14:textId="77777777">
        <w:trPr>
          <w:divId w:val="972054388"/>
        </w:trPr>
        <w:tc>
          <w:tcPr>
            <w:tcW w:w="1080" w:type="dxa"/>
            <w:tcBorders>
              <w:bottom w:val="single" w:color="000000" w:sz="8" w:space="0"/>
            </w:tcBorders>
            <w:hideMark/>
          </w:tcPr>
          <w:p w:rsidR="00090ECF" w:rsidRDefault="00090ECF" w14:paraId="3925C816" w14:textId="77777777">
            <w:pPr>
              <w:jc w:val="center"/>
              <w:rPr>
                <w:rFonts w:eastAsia="Times New Roman"/>
                <w:sz w:val="20"/>
                <w:szCs w:val="20"/>
              </w:rPr>
            </w:pPr>
            <w:r>
              <w:rPr>
                <w:rFonts w:eastAsia="Times New Roman"/>
                <w:b/>
                <w:bCs/>
                <w:sz w:val="20"/>
                <w:szCs w:val="20"/>
              </w:rPr>
              <w:t>Exhibit No.</w:t>
            </w:r>
          </w:p>
        </w:tc>
        <w:tc>
          <w:tcPr>
            <w:tcW w:w="144" w:type="dxa"/>
            <w:hideMark/>
          </w:tcPr>
          <w:p w:rsidR="00090ECF" w:rsidRDefault="00090ECF" w14:paraId="7979D5B2" w14:textId="77777777">
            <w:pPr>
              <w:rPr>
                <w:rFonts w:eastAsia="Times New Roman"/>
                <w:sz w:val="20"/>
                <w:szCs w:val="20"/>
              </w:rPr>
            </w:pPr>
            <w:r>
              <w:rPr>
                <w:rFonts w:eastAsia="Times New Roman"/>
                <w:sz w:val="20"/>
                <w:szCs w:val="20"/>
              </w:rPr>
              <w:t> </w:t>
            </w:r>
          </w:p>
        </w:tc>
        <w:tc>
          <w:tcPr>
            <w:tcW w:w="0" w:type="auto"/>
            <w:tcBorders>
              <w:bottom w:val="single" w:color="000000" w:sz="8" w:space="0"/>
            </w:tcBorders>
            <w:hideMark/>
          </w:tcPr>
          <w:p w:rsidR="00090ECF" w:rsidRDefault="00090ECF" w14:paraId="52080879" w14:textId="77777777">
            <w:pPr>
              <w:jc w:val="center"/>
              <w:rPr>
                <w:rFonts w:eastAsia="Times New Roman"/>
                <w:sz w:val="20"/>
                <w:szCs w:val="20"/>
              </w:rPr>
            </w:pPr>
            <w:r>
              <w:rPr>
                <w:rFonts w:eastAsia="Times New Roman"/>
                <w:b/>
                <w:bCs/>
                <w:sz w:val="20"/>
                <w:szCs w:val="20"/>
              </w:rPr>
              <w:t>Description</w:t>
            </w:r>
          </w:p>
        </w:tc>
      </w:tr>
      <w:tr w:rsidR="00000000" w14:paraId="2DC1D9A3" w14:textId="77777777">
        <w:trPr>
          <w:divId w:val="972054388"/>
        </w:trPr>
        <w:tc>
          <w:tcPr>
            <w:tcW w:w="0" w:type="auto"/>
            <w:hideMark/>
          </w:tcPr>
          <w:p w:rsidR="00090ECF" w:rsidRDefault="00090ECF" w14:paraId="5B3B6DEC" w14:textId="77777777">
            <w:pPr>
              <w:rPr>
                <w:rFonts w:eastAsia="Times New Roman"/>
                <w:sz w:val="20"/>
                <w:szCs w:val="20"/>
              </w:rPr>
            </w:pPr>
            <w:r>
              <w:rPr>
                <w:rFonts w:eastAsia="Times New Roman"/>
                <w:sz w:val="20"/>
                <w:szCs w:val="20"/>
              </w:rPr>
              <w:t> </w:t>
            </w:r>
          </w:p>
        </w:tc>
        <w:tc>
          <w:tcPr>
            <w:tcW w:w="0" w:type="auto"/>
            <w:hideMark/>
          </w:tcPr>
          <w:p w:rsidR="00090ECF" w:rsidRDefault="00090ECF" w14:paraId="11F4CC3B" w14:textId="77777777">
            <w:pPr>
              <w:rPr>
                <w:rFonts w:eastAsia="Times New Roman"/>
                <w:sz w:val="20"/>
                <w:szCs w:val="20"/>
              </w:rPr>
            </w:pPr>
            <w:r>
              <w:rPr>
                <w:rFonts w:eastAsia="Times New Roman"/>
                <w:sz w:val="20"/>
                <w:szCs w:val="20"/>
              </w:rPr>
              <w:t> </w:t>
            </w:r>
          </w:p>
        </w:tc>
        <w:tc>
          <w:tcPr>
            <w:tcW w:w="0" w:type="auto"/>
            <w:hideMark/>
          </w:tcPr>
          <w:p w:rsidR="00090ECF" w:rsidRDefault="00090ECF" w14:paraId="774BB092" w14:textId="77777777">
            <w:pPr>
              <w:rPr>
                <w:rFonts w:eastAsia="Times New Roman"/>
                <w:sz w:val="20"/>
                <w:szCs w:val="20"/>
              </w:rPr>
            </w:pPr>
            <w:r>
              <w:rPr>
                <w:rFonts w:eastAsia="Times New Roman"/>
                <w:sz w:val="20"/>
                <w:szCs w:val="20"/>
              </w:rPr>
              <w:t> </w:t>
            </w:r>
          </w:p>
        </w:tc>
      </w:tr>
      <w:tr w:rsidR="00000000" w14:paraId="772AA975" w14:textId="77777777">
        <w:trPr>
          <w:divId w:val="972054388"/>
        </w:trPr>
        <w:tc>
          <w:tcPr>
            <w:tcW w:w="0" w:type="auto"/>
            <w:hideMark/>
          </w:tcPr>
          <w:p w:rsidR="00090ECF" w:rsidRDefault="00090ECF" w14:paraId="00C6FACA" w14:textId="77777777">
            <w:pPr>
              <w:rPr>
                <w:rFonts w:eastAsia="Times New Roman"/>
                <w:sz w:val="20"/>
                <w:szCs w:val="20"/>
              </w:rPr>
            </w:pPr>
            <w:r>
              <w:rPr>
                <w:rFonts w:eastAsia="Times New Roman"/>
                <w:sz w:val="20"/>
                <w:szCs w:val="20"/>
              </w:rPr>
              <w:t>99.1</w:t>
            </w:r>
          </w:p>
        </w:tc>
        <w:tc>
          <w:tcPr>
            <w:tcW w:w="0" w:type="auto"/>
            <w:hideMark/>
          </w:tcPr>
          <w:p w:rsidR="00090ECF" w:rsidRDefault="00090ECF" w14:paraId="6C8FD02D" w14:textId="77777777">
            <w:pPr>
              <w:rPr>
                <w:rFonts w:eastAsia="Times New Roman"/>
                <w:sz w:val="20"/>
                <w:szCs w:val="20"/>
              </w:rPr>
            </w:pPr>
            <w:r>
              <w:rPr>
                <w:rFonts w:eastAsia="Times New Roman"/>
                <w:sz w:val="20"/>
                <w:szCs w:val="20"/>
              </w:rPr>
              <w:t> </w:t>
            </w:r>
          </w:p>
        </w:tc>
        <w:tc>
          <w:tcPr>
            <w:tcW w:w="0" w:type="auto"/>
            <w:hideMark/>
          </w:tcPr>
          <w:p w:rsidR="00090ECF" w:rsidRDefault="00090ECF" w14:paraId="64324269" w14:textId="77777777">
            <w:pPr>
              <w:rPr>
                <w:rFonts w:eastAsia="Times New Roman"/>
                <w:sz w:val="20"/>
                <w:szCs w:val="20"/>
              </w:rPr>
            </w:pPr>
            <w:hyperlink w:history="1" w:anchor="gfpex99-1.htm">
              <w:r>
                <w:rPr>
                  <w:rStyle w:val="Hyperlink"/>
                  <w:rFonts w:eastAsia="Times New Roman"/>
                  <w:sz w:val="20"/>
                  <w:szCs w:val="20"/>
                </w:rPr>
                <w:t>Press Release, dated August 19, 2026.</w:t>
              </w:r>
            </w:hyperlink>
          </w:p>
        </w:tc>
      </w:tr>
    </w:tbl>
    <w:p w:rsidR="00090ECF" w:rsidRDefault="00090ECF" w14:paraId="3AB3DC40" w14:textId="77777777">
      <w:pPr>
        <w:pStyle w:val="NormalWeb"/>
        <w:spacing w:before="0" w:beforeAutospacing="0" w:after="0" w:afterAutospacing="0"/>
        <w:jc w:val="center"/>
        <w:divId w:val="972054388"/>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9360"/>
      </w:tblGrid>
      <w:tr w:rsidR="00000000" w14:paraId="48933034" w14:textId="77777777">
        <w:trPr>
          <w:divId w:val="2039161121"/>
        </w:trPr>
        <w:tc>
          <w:tcPr>
            <w:tcW w:w="5000" w:type="pct"/>
            <w:hideMark/>
          </w:tcPr>
          <w:p w:rsidR="00090ECF" w:rsidRDefault="00090ECF" w14:paraId="211548B6" w14:textId="77777777">
            <w:pPr>
              <w:rPr>
                <w:rFonts w:eastAsia="Times New Roman"/>
                <w:sz w:val="20"/>
                <w:szCs w:val="20"/>
              </w:rPr>
            </w:pPr>
            <w:r>
              <w:rPr>
                <w:rFonts w:eastAsia="Times New Roman"/>
                <w:sz w:val="20"/>
                <w:szCs w:val="20"/>
              </w:rPr>
              <w:t> </w:t>
            </w:r>
          </w:p>
        </w:tc>
      </w:tr>
    </w:tbl>
    <w:p w:rsidR="00090ECF" w:rsidRDefault="00090ECF" w14:paraId="51AD1CAC" w14:textId="77777777">
      <w:pPr>
        <w:pStyle w:val="NormalWeb"/>
        <w:spacing w:before="0" w:beforeAutospacing="0" w:after="0" w:afterAutospacing="0"/>
        <w:divId w:val="327176502"/>
        <w:rPr>
          <w:sz w:val="20"/>
          <w:szCs w:val="20"/>
        </w:rPr>
      </w:pPr>
      <w:r>
        <w:rPr>
          <w:sz w:val="20"/>
          <w:szCs w:val="20"/>
        </w:rPr>
        <w:t> </w:t>
      </w:r>
    </w:p>
    <w:p w:rsidR="00090ECF" w:rsidRDefault="00090ECF" w14:paraId="7931CDE5" w14:textId="77777777">
      <w:pPr>
        <w:pStyle w:val="NormalWeb"/>
        <w:spacing w:before="0" w:beforeAutospacing="0" w:after="0" w:afterAutospacing="0"/>
        <w:jc w:val="center"/>
        <w:divId w:val="972054388"/>
        <w:rPr>
          <w:sz w:val="20"/>
          <w:szCs w:val="20"/>
        </w:rPr>
      </w:pPr>
      <w:r>
        <w:rPr>
          <w:b/>
          <w:bCs/>
          <w:sz w:val="20"/>
          <w:szCs w:val="20"/>
        </w:rPr>
        <w:t> </w:t>
      </w:r>
    </w:p>
    <w:p w:rsidR="00090ECF" w:rsidRDefault="00090ECF" w14:paraId="06B4BB1D" w14:textId="77777777">
      <w:pPr>
        <w:pStyle w:val="NormalWeb"/>
        <w:spacing w:before="0" w:beforeAutospacing="0" w:after="0" w:afterAutospacing="0"/>
        <w:jc w:val="center"/>
        <w:divId w:val="972054388"/>
        <w:rPr>
          <w:sz w:val="20"/>
          <w:szCs w:val="20"/>
        </w:rPr>
      </w:pPr>
      <w:r>
        <w:rPr>
          <w:b/>
          <w:bCs/>
          <w:sz w:val="20"/>
          <w:szCs w:val="20"/>
        </w:rPr>
        <w:t>SIGNATURES</w:t>
      </w:r>
    </w:p>
    <w:p w:rsidR="00090ECF" w:rsidRDefault="00090ECF" w14:paraId="5E7AF0D2" w14:textId="77777777">
      <w:pPr>
        <w:pStyle w:val="NormalWeb"/>
        <w:spacing w:before="0" w:beforeAutospacing="0" w:after="0" w:afterAutospacing="0"/>
        <w:jc w:val="center"/>
        <w:divId w:val="972054388"/>
        <w:rPr>
          <w:sz w:val="20"/>
          <w:szCs w:val="20"/>
        </w:rPr>
      </w:pPr>
      <w:r>
        <w:rPr>
          <w:sz w:val="20"/>
          <w:szCs w:val="20"/>
        </w:rPr>
        <w:lastRenderedPageBreak/>
        <w:t> </w:t>
      </w:r>
    </w:p>
    <w:p w:rsidR="00090ECF" w:rsidRDefault="00090ECF" w14:paraId="2D75855A" w14:textId="77777777">
      <w:pPr>
        <w:pStyle w:val="NormalWeb"/>
        <w:spacing w:before="0" w:beforeAutospacing="0" w:after="0" w:afterAutospacing="0"/>
        <w:ind w:firstLine="720"/>
        <w:jc w:val="both"/>
        <w:divId w:val="972054388"/>
        <w:rPr>
          <w:sz w:val="20"/>
          <w:szCs w:val="20"/>
        </w:rPr>
      </w:pPr>
      <w:r>
        <w:rPr>
          <w:sz w:val="20"/>
          <w:szCs w:val="20"/>
        </w:rPr>
        <w:t>Pursuant to the requirements of the Securities Exchange Act of 1934, the registrant has duly caused this report to be signed on its behalf by the undersigned, thereunto duly authorized.</w:t>
      </w:r>
    </w:p>
    <w:p w:rsidR="00090ECF" w:rsidRDefault="00090ECF" w14:paraId="1089981A" w14:textId="77777777">
      <w:pPr>
        <w:pStyle w:val="NormalWeb"/>
        <w:spacing w:before="0" w:beforeAutospacing="0" w:after="0" w:afterAutospacing="0"/>
        <w:jc w:val="center"/>
        <w:divId w:val="972054388"/>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4676"/>
        <w:gridCol w:w="289"/>
        <w:gridCol w:w="4395"/>
      </w:tblGrid>
      <w:tr w:rsidR="00000000" w14:paraId="0E42FF82" w14:textId="77777777">
        <w:trPr>
          <w:divId w:val="972054388"/>
        </w:trPr>
        <w:tc>
          <w:tcPr>
            <w:tcW w:w="0" w:type="auto"/>
            <w:hideMark/>
          </w:tcPr>
          <w:p w:rsidR="00090ECF" w:rsidRDefault="00090ECF" w14:paraId="099CDF16" w14:textId="77777777">
            <w:pPr>
              <w:rPr>
                <w:rFonts w:eastAsia="Times New Roman"/>
                <w:sz w:val="20"/>
                <w:szCs w:val="20"/>
              </w:rPr>
            </w:pPr>
            <w:r>
              <w:rPr>
                <w:rFonts w:eastAsia="Times New Roman"/>
                <w:sz w:val="20"/>
                <w:szCs w:val="20"/>
              </w:rPr>
              <w:t> </w:t>
            </w:r>
          </w:p>
        </w:tc>
        <w:tc>
          <w:tcPr>
            <w:tcW w:w="0" w:type="auto"/>
            <w:gridSpan w:val="2"/>
            <w:hideMark/>
          </w:tcPr>
          <w:p w:rsidR="00090ECF" w:rsidRDefault="00090ECF" w14:paraId="622706F6" w14:textId="77777777">
            <w:pPr>
              <w:rPr>
                <w:rFonts w:eastAsia="Times New Roman"/>
                <w:sz w:val="20"/>
                <w:szCs w:val="20"/>
              </w:rPr>
            </w:pPr>
            <w:r>
              <w:rPr>
                <w:rFonts w:eastAsia="Times New Roman"/>
                <w:b/>
                <w:bCs/>
                <w:sz w:val="20"/>
                <w:szCs w:val="20"/>
              </w:rPr>
              <w:t>Pulsenmore Ltd.</w:t>
            </w:r>
          </w:p>
        </w:tc>
      </w:tr>
      <w:tr w:rsidR="00000000" w14:paraId="7ED10C7B" w14:textId="77777777">
        <w:trPr>
          <w:divId w:val="972054388"/>
        </w:trPr>
        <w:tc>
          <w:tcPr>
            <w:tcW w:w="2500" w:type="pct"/>
            <w:hideMark/>
          </w:tcPr>
          <w:p w:rsidR="00090ECF" w:rsidRDefault="00090ECF" w14:paraId="3B50E688" w14:textId="77777777">
            <w:pPr>
              <w:rPr>
                <w:rFonts w:eastAsia="Times New Roman"/>
                <w:sz w:val="20"/>
                <w:szCs w:val="20"/>
              </w:rPr>
            </w:pPr>
            <w:r>
              <w:rPr>
                <w:rFonts w:eastAsia="Times New Roman"/>
                <w:sz w:val="20"/>
                <w:szCs w:val="20"/>
              </w:rPr>
              <w:t> </w:t>
            </w:r>
          </w:p>
        </w:tc>
        <w:tc>
          <w:tcPr>
            <w:tcW w:w="150" w:type="pct"/>
            <w:hideMark/>
          </w:tcPr>
          <w:p w:rsidR="00090ECF" w:rsidRDefault="00090ECF" w14:paraId="29A8D41D" w14:textId="77777777">
            <w:pPr>
              <w:rPr>
                <w:rFonts w:eastAsia="Times New Roman"/>
                <w:sz w:val="20"/>
                <w:szCs w:val="20"/>
              </w:rPr>
            </w:pPr>
            <w:r>
              <w:rPr>
                <w:rFonts w:eastAsia="Times New Roman"/>
                <w:sz w:val="20"/>
                <w:szCs w:val="20"/>
              </w:rPr>
              <w:t> </w:t>
            </w:r>
          </w:p>
        </w:tc>
        <w:tc>
          <w:tcPr>
            <w:tcW w:w="2350" w:type="pct"/>
            <w:hideMark/>
          </w:tcPr>
          <w:p w:rsidR="00090ECF" w:rsidRDefault="00090ECF" w14:paraId="4CDE14CE" w14:textId="77777777">
            <w:pPr>
              <w:rPr>
                <w:rFonts w:eastAsia="Times New Roman"/>
                <w:sz w:val="20"/>
                <w:szCs w:val="20"/>
              </w:rPr>
            </w:pPr>
            <w:r>
              <w:rPr>
                <w:rFonts w:eastAsia="Times New Roman"/>
                <w:sz w:val="20"/>
                <w:szCs w:val="20"/>
              </w:rPr>
              <w:t> </w:t>
            </w:r>
          </w:p>
        </w:tc>
      </w:tr>
      <w:tr w:rsidR="00000000" w14:paraId="47941FAF" w14:textId="77777777">
        <w:trPr>
          <w:divId w:val="972054388"/>
        </w:trPr>
        <w:tc>
          <w:tcPr>
            <w:tcW w:w="0" w:type="auto"/>
            <w:hideMark/>
          </w:tcPr>
          <w:p w:rsidR="00090ECF" w:rsidRDefault="00090ECF" w14:paraId="34D8CF3C" w14:textId="77777777">
            <w:pPr>
              <w:rPr>
                <w:rFonts w:eastAsia="Times New Roman"/>
                <w:sz w:val="20"/>
                <w:szCs w:val="20"/>
              </w:rPr>
            </w:pPr>
            <w:r>
              <w:rPr>
                <w:rFonts w:eastAsia="Times New Roman"/>
                <w:sz w:val="20"/>
                <w:szCs w:val="20"/>
              </w:rPr>
              <w:t>Date: August 19, 2026</w:t>
            </w:r>
          </w:p>
        </w:tc>
        <w:tc>
          <w:tcPr>
            <w:tcW w:w="0" w:type="auto"/>
            <w:hideMark/>
          </w:tcPr>
          <w:p w:rsidR="00090ECF" w:rsidRDefault="00090ECF" w14:paraId="7C92F0B5" w14:textId="77777777">
            <w:pPr>
              <w:rPr>
                <w:rFonts w:eastAsia="Times New Roman"/>
                <w:sz w:val="20"/>
                <w:szCs w:val="20"/>
              </w:rPr>
            </w:pPr>
            <w:r>
              <w:rPr>
                <w:rFonts w:eastAsia="Times New Roman"/>
                <w:sz w:val="20"/>
                <w:szCs w:val="20"/>
              </w:rPr>
              <w:t>By:</w:t>
            </w:r>
          </w:p>
        </w:tc>
        <w:tc>
          <w:tcPr>
            <w:tcW w:w="0" w:type="auto"/>
            <w:tcBorders>
              <w:bottom w:val="single" w:color="000000" w:sz="8" w:space="0"/>
            </w:tcBorders>
            <w:hideMark/>
          </w:tcPr>
          <w:p w:rsidR="00090ECF" w:rsidRDefault="00090ECF" w14:paraId="2C294DA3" w14:textId="77777777">
            <w:pPr>
              <w:rPr>
                <w:rFonts w:eastAsia="Times New Roman"/>
                <w:sz w:val="20"/>
                <w:szCs w:val="20"/>
              </w:rPr>
            </w:pPr>
            <w:r>
              <w:rPr>
                <w:rFonts w:eastAsia="Times New Roman"/>
                <w:i/>
                <w:iCs/>
                <w:sz w:val="20"/>
                <w:szCs w:val="20"/>
              </w:rPr>
              <w:t>/s/ Eran Hirsh</w:t>
            </w:r>
          </w:p>
        </w:tc>
      </w:tr>
      <w:tr w:rsidR="00000000" w14:paraId="5F76CCB8" w14:textId="77777777">
        <w:trPr>
          <w:divId w:val="972054388"/>
        </w:trPr>
        <w:tc>
          <w:tcPr>
            <w:tcW w:w="0" w:type="auto"/>
            <w:hideMark/>
          </w:tcPr>
          <w:p w:rsidR="00090ECF" w:rsidRDefault="00090ECF" w14:paraId="189062A1" w14:textId="77777777">
            <w:pPr>
              <w:rPr>
                <w:rFonts w:eastAsia="Times New Roman"/>
                <w:sz w:val="20"/>
                <w:szCs w:val="20"/>
              </w:rPr>
            </w:pPr>
            <w:r>
              <w:rPr>
                <w:rFonts w:eastAsia="Times New Roman"/>
                <w:sz w:val="20"/>
                <w:szCs w:val="20"/>
              </w:rPr>
              <w:t> </w:t>
            </w:r>
          </w:p>
        </w:tc>
        <w:tc>
          <w:tcPr>
            <w:tcW w:w="0" w:type="auto"/>
            <w:hideMark/>
          </w:tcPr>
          <w:p w:rsidR="00090ECF" w:rsidRDefault="00090ECF" w14:paraId="76247D19" w14:textId="77777777">
            <w:pPr>
              <w:rPr>
                <w:rFonts w:eastAsia="Times New Roman"/>
                <w:sz w:val="20"/>
                <w:szCs w:val="20"/>
              </w:rPr>
            </w:pPr>
            <w:r>
              <w:rPr>
                <w:rFonts w:eastAsia="Times New Roman"/>
                <w:sz w:val="20"/>
                <w:szCs w:val="20"/>
              </w:rPr>
              <w:t> </w:t>
            </w:r>
          </w:p>
        </w:tc>
        <w:tc>
          <w:tcPr>
            <w:tcW w:w="0" w:type="auto"/>
            <w:hideMark/>
          </w:tcPr>
          <w:p w:rsidR="00090ECF" w:rsidRDefault="00090ECF" w14:paraId="70E01447" w14:textId="77777777">
            <w:pPr>
              <w:rPr>
                <w:rFonts w:eastAsia="Times New Roman"/>
                <w:sz w:val="20"/>
                <w:szCs w:val="20"/>
              </w:rPr>
            </w:pPr>
            <w:r>
              <w:rPr>
                <w:rFonts w:eastAsia="Times New Roman"/>
                <w:sz w:val="20"/>
                <w:szCs w:val="20"/>
              </w:rPr>
              <w:t>Eran Hirsh</w:t>
            </w:r>
          </w:p>
        </w:tc>
      </w:tr>
      <w:tr w:rsidR="00000000" w14:paraId="65BF2482" w14:textId="77777777">
        <w:trPr>
          <w:divId w:val="972054388"/>
        </w:trPr>
        <w:tc>
          <w:tcPr>
            <w:tcW w:w="0" w:type="auto"/>
            <w:hideMark/>
          </w:tcPr>
          <w:p w:rsidR="00090ECF" w:rsidRDefault="00090ECF" w14:paraId="6B98A275" w14:textId="77777777">
            <w:pPr>
              <w:rPr>
                <w:rFonts w:eastAsia="Times New Roman"/>
                <w:sz w:val="20"/>
                <w:szCs w:val="20"/>
              </w:rPr>
            </w:pPr>
            <w:r>
              <w:rPr>
                <w:rFonts w:eastAsia="Times New Roman"/>
                <w:sz w:val="20"/>
                <w:szCs w:val="20"/>
              </w:rPr>
              <w:t> </w:t>
            </w:r>
          </w:p>
        </w:tc>
        <w:tc>
          <w:tcPr>
            <w:tcW w:w="0" w:type="auto"/>
            <w:hideMark/>
          </w:tcPr>
          <w:p w:rsidR="00090ECF" w:rsidRDefault="00090ECF" w14:paraId="599D46C2" w14:textId="77777777">
            <w:pPr>
              <w:rPr>
                <w:rFonts w:eastAsia="Times New Roman"/>
                <w:sz w:val="20"/>
                <w:szCs w:val="20"/>
              </w:rPr>
            </w:pPr>
            <w:r>
              <w:rPr>
                <w:rFonts w:eastAsia="Times New Roman"/>
                <w:sz w:val="20"/>
                <w:szCs w:val="20"/>
              </w:rPr>
              <w:t> </w:t>
            </w:r>
          </w:p>
        </w:tc>
        <w:tc>
          <w:tcPr>
            <w:tcW w:w="0" w:type="auto"/>
            <w:hideMark/>
          </w:tcPr>
          <w:p w:rsidR="00090ECF" w:rsidRDefault="00090ECF" w14:paraId="01B05BD1" w14:textId="77777777">
            <w:pPr>
              <w:rPr>
                <w:rFonts w:eastAsia="Times New Roman"/>
                <w:sz w:val="20"/>
                <w:szCs w:val="20"/>
              </w:rPr>
            </w:pPr>
            <w:r>
              <w:rPr>
                <w:rFonts w:eastAsia="Times New Roman"/>
                <w:sz w:val="20"/>
                <w:szCs w:val="20"/>
              </w:rPr>
              <w:t>Chief Financial Officer</w:t>
            </w:r>
          </w:p>
        </w:tc>
      </w:tr>
    </w:tbl>
    <w:p w:rsidR="00090ECF" w:rsidRDefault="00090ECF" w14:paraId="70E88949" w14:textId="77777777">
      <w:pPr>
        <w:pStyle w:val="NormalWeb"/>
        <w:spacing w:before="0" w:beforeAutospacing="0" w:after="0" w:afterAutospacing="0"/>
        <w:jc w:val="center"/>
        <w:divId w:val="972054388"/>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9360"/>
      </w:tblGrid>
      <w:tr w:rsidR="00000000" w14:paraId="0847ED95" w14:textId="77777777">
        <w:trPr>
          <w:divId w:val="248119441"/>
        </w:trPr>
        <w:tc>
          <w:tcPr>
            <w:tcW w:w="5000" w:type="pct"/>
            <w:hideMark/>
          </w:tcPr>
          <w:p w:rsidR="00090ECF" w:rsidRDefault="00090ECF" w14:paraId="23E7A23E" w14:textId="77777777">
            <w:pPr>
              <w:rPr>
                <w:rFonts w:eastAsia="Times New Roman"/>
                <w:sz w:val="20"/>
                <w:szCs w:val="20"/>
              </w:rPr>
            </w:pPr>
            <w:r>
              <w:rPr>
                <w:rFonts w:eastAsia="Times New Roman"/>
                <w:sz w:val="20"/>
                <w:szCs w:val="20"/>
              </w:rPr>
              <w:t> </w:t>
            </w:r>
          </w:p>
        </w:tc>
      </w:tr>
    </w:tbl>
    <w:p w:rsidR="00090ECF" w:rsidRDefault="00090ECF" w14:paraId="4A72246D" w14:textId="77777777">
      <w:pPr>
        <w:pStyle w:val="NormalWeb"/>
        <w:spacing w:before="0" w:beforeAutospacing="0" w:after="0" w:afterAutospacing="0"/>
        <w:divId w:val="972054388"/>
        <w:rPr>
          <w:sz w:val="20"/>
          <w:szCs w:val="20"/>
        </w:rPr>
      </w:pPr>
      <w:r>
        <w:rPr>
          <w:sz w:val="20"/>
          <w:szCs w:val="20"/>
        </w:rPr>
        <w:t> </w:t>
      </w:r>
    </w:p>
    <w:p w:rsidR="00090ECF" w:rsidRDefault="00090ECF" w14:paraId="17EC4563" w14:textId="77777777">
      <w:pPr>
        <w:pStyle w:val="NormalWeb"/>
        <w:spacing w:before="0" w:beforeAutospacing="0" w:after="0" w:afterAutospacing="0"/>
        <w:jc w:val="center"/>
        <w:divId w:val="972054388"/>
        <w:rPr>
          <w:sz w:val="20"/>
          <w:szCs w:val="20"/>
        </w:rPr>
      </w:pPr>
      <w:r>
        <w:rPr>
          <w:sz w:val="20"/>
          <w:szCs w:val="20"/>
        </w:rPr>
        <w:t> </w:t>
      </w:r>
    </w:p>
    <w:p w:rsidR="00090ECF" w:rsidRDefault="00090ECF" w14:paraId="5E2EADFF" w14:textId="77777777">
      <w:pPr>
        <w:pStyle w:val="NormalWeb"/>
        <w:spacing w:before="0" w:beforeAutospacing="0" w:after="0" w:afterAutospacing="0"/>
        <w:jc w:val="right"/>
        <w:divId w:val="1966767323"/>
        <w:rPr>
          <w:sz w:val="20"/>
          <w:szCs w:val="20"/>
        </w:rPr>
      </w:pPr>
      <w:bookmarkStart w:name="gfpex99-1.htm" w:id="1"/>
      <w:bookmarkEnd w:id="1"/>
      <w:r>
        <w:rPr>
          <w:sz w:val="20"/>
          <w:szCs w:val="20"/>
        </w:rPr>
        <w:t> </w:t>
      </w:r>
    </w:p>
    <w:p w:rsidR="00090ECF" w:rsidRDefault="00090ECF" w14:paraId="3FD5F0F8" w14:textId="77777777">
      <w:pPr>
        <w:pStyle w:val="NormalWeb"/>
        <w:spacing w:before="0" w:beforeAutospacing="0" w:after="0" w:afterAutospacing="0"/>
        <w:jc w:val="right"/>
        <w:divId w:val="1966767323"/>
        <w:rPr>
          <w:sz w:val="20"/>
          <w:szCs w:val="20"/>
        </w:rPr>
      </w:pPr>
      <w:r>
        <w:rPr>
          <w:b/>
          <w:bCs/>
          <w:sz w:val="20"/>
          <w:szCs w:val="20"/>
        </w:rPr>
        <w:t>Exhibit 99.1</w:t>
      </w:r>
    </w:p>
    <w:p w:rsidR="00090ECF" w:rsidRDefault="00090ECF" w14:paraId="0D8A3210" w14:textId="77777777">
      <w:pPr>
        <w:pStyle w:val="NormalWeb"/>
        <w:spacing w:before="0" w:beforeAutospacing="0" w:after="0" w:afterAutospacing="0"/>
        <w:jc w:val="both"/>
        <w:divId w:val="1966767323"/>
        <w:rPr>
          <w:sz w:val="20"/>
          <w:szCs w:val="20"/>
        </w:rPr>
      </w:pPr>
      <w:r>
        <w:rPr>
          <w:b/>
          <w:bCs/>
          <w:sz w:val="20"/>
          <w:szCs w:val="20"/>
        </w:rPr>
        <w:t> </w:t>
      </w:r>
    </w:p>
    <w:p w:rsidR="00090ECF" w:rsidRDefault="00090ECF" w14:paraId="09AF4CBC" w14:textId="77777777">
      <w:pPr>
        <w:pStyle w:val="NormalWeb"/>
        <w:spacing w:before="0" w:beforeAutospacing="0" w:after="0" w:afterAutospacing="0"/>
        <w:jc w:val="both"/>
        <w:divId w:val="1966767323"/>
        <w:rPr>
          <w:sz w:val="20"/>
          <w:szCs w:val="20"/>
        </w:rPr>
      </w:pPr>
      <w:r>
        <w:rPr>
          <w:b/>
          <w:bCs/>
          <w:sz w:val="20"/>
          <w:szCs w:val="20"/>
        </w:rPr>
        <w:t xml:space="preserve">Pulsenmore </w:t>
      </w:r>
      <w:r>
        <w:rPr>
          <w:b/>
          <w:bCs/>
          <w:sz w:val="20"/>
          <w:szCs w:val="20"/>
        </w:rPr>
        <w:t>Expands Its Home Ultrasound Activity in Israel: Ichilov Adopts the Technology, Expanding Access to At-Home Pregnancy Monitoring</w:t>
      </w:r>
    </w:p>
    <w:p w:rsidR="00090ECF" w:rsidRDefault="00090ECF" w14:paraId="251F6F43"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41FC2233" w14:textId="77777777">
      <w:pPr>
        <w:pStyle w:val="NormalWeb"/>
        <w:spacing w:before="0" w:beforeAutospacing="0" w:after="0" w:afterAutospacing="0"/>
        <w:jc w:val="both"/>
        <w:divId w:val="1966767323"/>
        <w:rPr>
          <w:sz w:val="20"/>
          <w:szCs w:val="20"/>
        </w:rPr>
      </w:pPr>
      <w:r>
        <w:rPr>
          <w:b/>
          <w:bCs/>
          <w:sz w:val="20"/>
          <w:szCs w:val="20"/>
        </w:rPr>
        <w:t>The Company’s home ultrasound technology will be integrated at Lis Maternity and Women’s Hospital at Ichilov, expanding the ability to incorporate at-home ultrasound scans as part of pregnancy monitoring</w:t>
      </w:r>
    </w:p>
    <w:p w:rsidR="00090ECF" w:rsidRDefault="00090ECF" w14:paraId="00B8D599" w14:textId="77777777">
      <w:pPr>
        <w:pStyle w:val="NormalWeb"/>
        <w:spacing w:before="0" w:beforeAutospacing="0" w:after="0" w:afterAutospacing="0"/>
        <w:jc w:val="both"/>
        <w:divId w:val="1966767323"/>
        <w:rPr>
          <w:sz w:val="20"/>
          <w:szCs w:val="20"/>
        </w:rPr>
      </w:pPr>
      <w:r>
        <w:rPr>
          <w:b/>
          <w:bCs/>
          <w:sz w:val="20"/>
          <w:szCs w:val="20"/>
        </w:rPr>
        <w:t> </w:t>
      </w:r>
    </w:p>
    <w:p w:rsidR="00090ECF" w:rsidRDefault="00090ECF" w14:paraId="4DE7049B" w14:textId="77777777">
      <w:pPr>
        <w:pStyle w:val="NormalWeb"/>
        <w:spacing w:before="0" w:beforeAutospacing="0" w:after="0" w:afterAutospacing="0"/>
        <w:jc w:val="both"/>
        <w:divId w:val="1966767323"/>
        <w:rPr>
          <w:sz w:val="20"/>
          <w:szCs w:val="20"/>
        </w:rPr>
      </w:pPr>
      <w:r>
        <w:rPr>
          <w:b/>
          <w:bCs/>
          <w:sz w:val="20"/>
          <w:szCs w:val="20"/>
        </w:rPr>
        <w:t>Ramat Gan, Israel, August 19, 2026 – Pulsenmore (NASDAQ, TASE: PLSM)</w:t>
      </w:r>
      <w:r>
        <w:rPr>
          <w:sz w:val="20"/>
          <w:szCs w:val="20"/>
        </w:rPr>
        <w:t xml:space="preserve">, a developer of home ultrasound solutions supported by remote medical guidance, today announced the expansion of its activities in Israel. The Company’s home ultrasound technology will be integrated at the </w:t>
      </w:r>
      <w:r>
        <w:rPr>
          <w:b/>
          <w:bCs/>
          <w:sz w:val="20"/>
          <w:szCs w:val="20"/>
        </w:rPr>
        <w:t>Lis Maternity and Women’s Hospital at Ichilov, a major center for women’s and maternity care in Israel</w:t>
      </w:r>
      <w:r>
        <w:rPr>
          <w:sz w:val="20"/>
          <w:szCs w:val="20"/>
        </w:rPr>
        <w:t xml:space="preserve">, joining </w:t>
      </w:r>
      <w:r>
        <w:rPr>
          <w:sz w:val="20"/>
          <w:szCs w:val="20"/>
        </w:rPr>
        <w:t>other medical centers that already incorporate the technology into pregnancy monitoring pathways.</w:t>
      </w:r>
    </w:p>
    <w:p w:rsidR="00090ECF" w:rsidRDefault="00090ECF" w14:paraId="32A886BA"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06455967" w14:textId="77777777">
      <w:pPr>
        <w:pStyle w:val="NormalWeb"/>
        <w:spacing w:before="0" w:beforeAutospacing="0" w:after="0" w:afterAutospacing="0"/>
        <w:jc w:val="both"/>
        <w:divId w:val="1966767323"/>
        <w:rPr>
          <w:sz w:val="20"/>
          <w:szCs w:val="20"/>
        </w:rPr>
      </w:pPr>
      <w:r>
        <w:rPr>
          <w:sz w:val="20"/>
          <w:szCs w:val="20"/>
        </w:rPr>
        <w:t>The addition of Lis expands Pulsenmore’s presence in central Israel and broadens the availability of the hybrid monitoring model that combines monitoring at the hospital or clinic with the option, for eligible patients and in accordance with the medical team’s instructions, to perform certain ultrasound scans at home as part of their medical monitoring pathway.</w:t>
      </w:r>
    </w:p>
    <w:p w:rsidR="00090ECF" w:rsidRDefault="00090ECF" w14:paraId="2D837100"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2692E9C3" w14:textId="77777777">
      <w:pPr>
        <w:pStyle w:val="NormalWeb"/>
        <w:spacing w:before="0" w:beforeAutospacing="0" w:after="0" w:afterAutospacing="0"/>
        <w:jc w:val="both"/>
        <w:divId w:val="1966767323"/>
        <w:rPr>
          <w:sz w:val="20"/>
          <w:szCs w:val="20"/>
        </w:rPr>
      </w:pPr>
      <w:r>
        <w:rPr>
          <w:sz w:val="20"/>
          <w:szCs w:val="20"/>
        </w:rPr>
        <w:t>Pulsenmore’s activities in Israel currently encompass three models for integrating home ultrasound into the continuum of care: a nationwide service supported by a medical interpretation center operated by Clalit Health Services; a Hospital at Home model that incorporates home ultrasound into home hospitalization services and is currently implemented at several hospitals; and a hybrid model for monitoring high-risk pregnancies, combining hospital-based monitoring with examinations performed at home in accord</w:t>
      </w:r>
      <w:r>
        <w:rPr>
          <w:sz w:val="20"/>
          <w:szCs w:val="20"/>
        </w:rPr>
        <w:t>ance with the medical team’s instructions. The hybrid model is designed to enable women to continue part of their pregnancy monitoring in their home environment, while maintaining their daily routine as much as possible and remaining under the guidance of their care team.</w:t>
      </w:r>
    </w:p>
    <w:p w:rsidR="00090ECF" w:rsidRDefault="00090ECF" w14:paraId="6D1EB2BB"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4DBBA86B" w14:textId="77777777">
      <w:pPr>
        <w:pStyle w:val="NormalWeb"/>
        <w:spacing w:before="0" w:beforeAutospacing="0" w:after="0" w:afterAutospacing="0"/>
        <w:jc w:val="both"/>
        <w:divId w:val="1966767323"/>
        <w:rPr>
          <w:sz w:val="20"/>
          <w:szCs w:val="20"/>
        </w:rPr>
      </w:pPr>
      <w:r>
        <w:rPr>
          <w:b/>
          <w:bCs/>
          <w:sz w:val="20"/>
          <w:szCs w:val="20"/>
        </w:rPr>
        <w:t>Dr. Elazar Sonnenschein, Founder and CEO of Pulsenmore:</w:t>
      </w:r>
    </w:p>
    <w:p w:rsidR="00090ECF" w:rsidRDefault="00090ECF" w14:paraId="3338EDB5"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2A04149E" w14:textId="77777777">
      <w:pPr>
        <w:pStyle w:val="NormalWeb"/>
        <w:spacing w:before="0" w:beforeAutospacing="0" w:after="0" w:afterAutospacing="0"/>
        <w:jc w:val="both"/>
        <w:divId w:val="1966767323"/>
        <w:rPr>
          <w:sz w:val="20"/>
          <w:szCs w:val="20"/>
        </w:rPr>
      </w:pPr>
      <w:r>
        <w:rPr>
          <w:sz w:val="20"/>
          <w:szCs w:val="20"/>
        </w:rPr>
        <w:t xml:space="preserve">“The addition of Lis marks another significant step in expanding access to home ultrasound in Israel. Expanding our presence in central Israel allows us to focus on making the service accessible to women in northern and southern Israel as well. In areas where patients live a significant distance from medical centers, the ability to perform appropriate examinations from home, as part of their monitoring pathway and under the guidance of their medical team, can provide significant value for women who require </w:t>
      </w:r>
      <w:r>
        <w:rPr>
          <w:sz w:val="20"/>
          <w:szCs w:val="20"/>
        </w:rPr>
        <w:t>frequent monitoring.”</w:t>
      </w:r>
    </w:p>
    <w:p w:rsidR="00090ECF" w:rsidRDefault="00090ECF" w14:paraId="7997BF65" w14:textId="77777777">
      <w:pPr>
        <w:pStyle w:val="NormalWeb"/>
        <w:spacing w:before="0" w:beforeAutospacing="0" w:after="0" w:afterAutospacing="0"/>
        <w:jc w:val="both"/>
        <w:divId w:val="1966767323"/>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9360"/>
      </w:tblGrid>
      <w:tr w:rsidR="00000000" w14:paraId="231CCE0C" w14:textId="77777777">
        <w:trPr>
          <w:divId w:val="406147257"/>
        </w:trPr>
        <w:tc>
          <w:tcPr>
            <w:tcW w:w="5000" w:type="pct"/>
            <w:hideMark/>
          </w:tcPr>
          <w:p w:rsidR="00090ECF" w:rsidRDefault="00090ECF" w14:paraId="4D968944" w14:textId="77777777">
            <w:pPr>
              <w:rPr>
                <w:rFonts w:eastAsia="Times New Roman"/>
                <w:sz w:val="20"/>
                <w:szCs w:val="20"/>
              </w:rPr>
            </w:pPr>
            <w:r>
              <w:rPr>
                <w:rFonts w:eastAsia="Times New Roman"/>
                <w:sz w:val="20"/>
                <w:szCs w:val="20"/>
              </w:rPr>
              <w:t> </w:t>
            </w:r>
          </w:p>
        </w:tc>
      </w:tr>
    </w:tbl>
    <w:p w:rsidR="00090ECF" w:rsidRDefault="00090ECF" w14:paraId="23195BC2" w14:textId="77777777">
      <w:pPr>
        <w:pStyle w:val="NormalWeb"/>
        <w:spacing w:before="0" w:beforeAutospacing="0" w:after="0" w:afterAutospacing="0"/>
        <w:divId w:val="1556545561"/>
        <w:rPr>
          <w:sz w:val="20"/>
          <w:szCs w:val="20"/>
        </w:rPr>
      </w:pPr>
      <w:r>
        <w:rPr>
          <w:sz w:val="20"/>
          <w:szCs w:val="20"/>
        </w:rPr>
        <w:t> </w:t>
      </w:r>
    </w:p>
    <w:p w:rsidR="00090ECF" w:rsidRDefault="00090ECF" w14:paraId="1EE1DA33"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597C9D42" w14:textId="77777777">
      <w:pPr>
        <w:pStyle w:val="NormalWeb"/>
        <w:spacing w:before="0" w:beforeAutospacing="0" w:after="0" w:afterAutospacing="0"/>
        <w:jc w:val="both"/>
        <w:divId w:val="1966767323"/>
        <w:rPr>
          <w:sz w:val="20"/>
          <w:szCs w:val="20"/>
        </w:rPr>
      </w:pPr>
      <w:r>
        <w:rPr>
          <w:b/>
          <w:bCs/>
          <w:sz w:val="20"/>
          <w:szCs w:val="20"/>
        </w:rPr>
        <w:t>About Pulsenmore</w:t>
      </w:r>
    </w:p>
    <w:p w:rsidR="00090ECF" w:rsidRDefault="00090ECF" w14:paraId="1CA9D8CD"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3AEEF28F" w14:textId="77777777">
      <w:pPr>
        <w:pStyle w:val="NormalWeb"/>
        <w:spacing w:before="0" w:beforeAutospacing="0" w:after="0" w:afterAutospacing="0"/>
        <w:jc w:val="both"/>
        <w:divId w:val="1966767323"/>
        <w:rPr>
          <w:sz w:val="20"/>
          <w:szCs w:val="20"/>
        </w:rPr>
      </w:pPr>
      <w:r>
        <w:rPr>
          <w:sz w:val="20"/>
          <w:szCs w:val="20"/>
        </w:rPr>
        <w:lastRenderedPageBreak/>
        <w:t>Pulsenmore Ltd. is dedicated to revolutionizing maternal health through home-use ultra</w:t>
      </w:r>
      <w:r>
        <w:rPr>
          <w:sz w:val="20"/>
          <w:szCs w:val="20"/>
        </w:rPr>
        <w:t xml:space="preserve">sound technology that connects mothers and healthcare providers remotely. By leveraging advanced imaging and telemedicine, Pulsenmore makes prenatal care patient-centric, expanding access and improving continuity of care. For more information, visit </w:t>
      </w:r>
      <w:r>
        <w:rPr>
          <w:sz w:val="20"/>
          <w:szCs w:val="20"/>
          <w:u w:val="single"/>
        </w:rPr>
        <w:t>www.pulsenmore.com</w:t>
      </w:r>
    </w:p>
    <w:p w:rsidR="00090ECF" w:rsidRDefault="00090ECF" w14:paraId="7BDC39BA"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4A9F9659" w14:textId="77777777">
      <w:pPr>
        <w:pStyle w:val="NormalWeb"/>
        <w:spacing w:before="0" w:beforeAutospacing="0" w:after="0" w:afterAutospacing="0"/>
        <w:jc w:val="both"/>
        <w:divId w:val="1966767323"/>
        <w:rPr>
          <w:sz w:val="20"/>
          <w:szCs w:val="20"/>
        </w:rPr>
      </w:pPr>
      <w:r>
        <w:rPr>
          <w:sz w:val="20"/>
          <w:szCs w:val="20"/>
        </w:rPr>
        <w:t>This press release contains forward-looking statements. In particular, statements using words such as “may,” “seek,” “will,” “consider,” “likely,” “assume,” “estimate,” “expect,” “anticipate,” “intend,” “believe,” “contemplate,” “do not believe,” “aim,” “goal,” “due,” “predict,” “plan,” “project,” “continue,” “potential,” “positioned,” “guidance,” “objective,” “outlook,” “trends,” “future,” “could,” “would,” “should,” “target,” “on track” or their negatives or variations, and similar terminology and words o</w:t>
      </w:r>
      <w:r>
        <w:rPr>
          <w:sz w:val="20"/>
          <w:szCs w:val="20"/>
        </w:rPr>
        <w:t>f similar import, generally involve future or forward-looking statements. Such forward-looking statements include, but are not limited to, statements relating to the commercial potential of the integration at Lis Maternity and Women’s Hospital at Ichilov. Forward-looking statements reflect Pulsenmore’s current views, plans, or expectations with respect to future events or financial performance. They are inherently subject to significant business, economic, competitive, and other risks, uncertainties, and co</w:t>
      </w:r>
      <w:r>
        <w:rPr>
          <w:sz w:val="20"/>
          <w:szCs w:val="20"/>
        </w:rPr>
        <w:t>ntingencies. Forward-looking statements are based on Pulsenmore’s current expectations and are subject to inherent uncertainties, risks and assumptions that are difficult to predict, including, but not limited to, the following: the Company’s lack of operating history; the Company’s current and future capital requirements and the Company’s belief that its existing cash will be sufficient to fund its operations for more than one year from the date that the financial statements are issued; the Company’s abili</w:t>
      </w:r>
      <w:r>
        <w:rPr>
          <w:sz w:val="20"/>
          <w:szCs w:val="20"/>
        </w:rPr>
        <w:t>ty to manufacture, market and sell its products and to generate revenues; the Company’s ability to maintain its relationships with key partners and grow relationships with new partners; the Company’s ability to maintain or protect the validity of its U.S. and other patents and other intellectual property; the Company’s ability to launch and penetrate markets in new locations and new market segments; the Company’s ability to retain key executive members and hire additional personnel; the Company’s ability to</w:t>
      </w:r>
      <w:r>
        <w:rPr>
          <w:sz w:val="20"/>
          <w:szCs w:val="20"/>
        </w:rPr>
        <w:t xml:space="preserve"> maintain and expand intellectual property rights; interpretations of current laws and the passages of future laws; the Company’s ability to achieve greater regulatory compliance needed in existing and new markets; the Company’s ability to achieve key performance milestones in its planned operational testing; the Company’s ability to establish adequate sales, marketing and distribution channels; security, political and economic instability in the Middle East that could harm its business; and acceptance of t</w:t>
      </w:r>
      <w:r>
        <w:rPr>
          <w:sz w:val="20"/>
          <w:szCs w:val="20"/>
        </w:rPr>
        <w:t>he Company’s business model by investors. Further, certain forward-looking statements are based on assumptions as to future events that may not prove to be accurate. For a more detailed description of the risks and uncertainties affecting the Company, reference is made to the Company’s reports filed from time to time with the SEC, including, but not limited to, the risks, uncertainties and other factors included in the Company’s Annual Report on Form 20-F, filed with the SEC on March 30, 2026. The inclusion</w:t>
      </w:r>
      <w:r>
        <w:rPr>
          <w:sz w:val="20"/>
          <w:szCs w:val="20"/>
        </w:rPr>
        <w:t xml:space="preserve"> of forward-looking statements in this or any other communication should not be considered as a representation by Pulsenmore or any other person that current plans or expectations will be achieved. Forward-looking statements speak only as of the date on which they are made, and Pulsenmore undertakes no obligation to publicly update or revise any forward-looking statement, whether as a result of new information, future developments, or otherwise, except as otherwise required by law.</w:t>
      </w:r>
    </w:p>
    <w:p w:rsidR="00090ECF" w:rsidRDefault="00090ECF" w14:paraId="67579EE2"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27773A0A" w14:textId="77777777">
      <w:pPr>
        <w:pStyle w:val="NormalWeb"/>
        <w:spacing w:before="0" w:beforeAutospacing="0" w:after="0" w:afterAutospacing="0"/>
        <w:jc w:val="both"/>
        <w:divId w:val="1966767323"/>
        <w:rPr>
          <w:sz w:val="20"/>
          <w:szCs w:val="20"/>
        </w:rPr>
      </w:pPr>
      <w:r>
        <w:rPr>
          <w:b/>
          <w:bCs/>
          <w:sz w:val="20"/>
          <w:szCs w:val="20"/>
        </w:rPr>
        <w:t>Investor Contact:</w:t>
      </w:r>
    </w:p>
    <w:p w:rsidR="00090ECF" w:rsidRDefault="00090ECF" w14:paraId="23FA67BA" w14:textId="77777777">
      <w:pPr>
        <w:pStyle w:val="NormalWeb"/>
        <w:spacing w:before="0" w:beforeAutospacing="0" w:after="0" w:afterAutospacing="0"/>
        <w:jc w:val="both"/>
        <w:divId w:val="1966767323"/>
        <w:rPr>
          <w:sz w:val="20"/>
          <w:szCs w:val="20"/>
        </w:rPr>
      </w:pPr>
      <w:r>
        <w:rPr>
          <w:sz w:val="20"/>
          <w:szCs w:val="20"/>
        </w:rPr>
        <w:t> </w:t>
      </w:r>
    </w:p>
    <w:p w:rsidR="00090ECF" w:rsidRDefault="00090ECF" w14:paraId="586A1918" w14:textId="77777777">
      <w:pPr>
        <w:pStyle w:val="NormalWeb"/>
        <w:spacing w:before="0" w:beforeAutospacing="0" w:after="0" w:afterAutospacing="0"/>
        <w:jc w:val="both"/>
        <w:divId w:val="1966767323"/>
        <w:rPr>
          <w:sz w:val="20"/>
          <w:szCs w:val="20"/>
        </w:rPr>
      </w:pPr>
      <w:r>
        <w:rPr>
          <w:sz w:val="20"/>
          <w:szCs w:val="20"/>
        </w:rPr>
        <w:t>Miri Segal-Scharia</w:t>
      </w:r>
    </w:p>
    <w:p w:rsidR="00090ECF" w:rsidRDefault="00090ECF" w14:paraId="79519557" w14:textId="77777777">
      <w:pPr>
        <w:pStyle w:val="NormalWeb"/>
        <w:spacing w:before="0" w:beforeAutospacing="0" w:after="0" w:afterAutospacing="0"/>
        <w:jc w:val="both"/>
        <w:divId w:val="1966767323"/>
        <w:rPr>
          <w:sz w:val="20"/>
          <w:szCs w:val="20"/>
        </w:rPr>
      </w:pPr>
      <w:r>
        <w:rPr>
          <w:sz w:val="20"/>
          <w:szCs w:val="20"/>
        </w:rPr>
        <w:t>MS-IR LLC</w:t>
      </w:r>
    </w:p>
    <w:p w:rsidR="00090ECF" w:rsidRDefault="00090ECF" w14:paraId="49DB32D3" w14:textId="77777777">
      <w:pPr>
        <w:pStyle w:val="NormalWeb"/>
        <w:spacing w:before="0" w:beforeAutospacing="0" w:after="0" w:afterAutospacing="0"/>
        <w:jc w:val="both"/>
        <w:divId w:val="1966767323"/>
        <w:rPr>
          <w:sz w:val="20"/>
          <w:szCs w:val="20"/>
        </w:rPr>
      </w:pPr>
      <w:r>
        <w:rPr>
          <w:sz w:val="20"/>
          <w:szCs w:val="20"/>
        </w:rPr>
        <w:t>msegal@ms-ir.com</w:t>
      </w:r>
    </w:p>
    <w:p w:rsidR="00090ECF" w:rsidRDefault="00090ECF" w14:paraId="7939AB2E" w14:textId="77777777">
      <w:pPr>
        <w:pStyle w:val="NormalWeb"/>
        <w:spacing w:before="0" w:beforeAutospacing="0" w:after="0" w:afterAutospacing="0"/>
        <w:jc w:val="right"/>
        <w:divId w:val="1966767323"/>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9360"/>
      </w:tblGrid>
      <w:tr w:rsidR="00000000" w14:paraId="3AF62345" w14:textId="77777777">
        <w:trPr>
          <w:divId w:val="1439373473"/>
        </w:trPr>
        <w:tc>
          <w:tcPr>
            <w:tcW w:w="5000" w:type="pct"/>
            <w:hideMark/>
          </w:tcPr>
          <w:p w:rsidR="00090ECF" w:rsidRDefault="00090ECF" w14:paraId="3468FE72" w14:textId="77777777">
            <w:pPr>
              <w:rPr>
                <w:rFonts w:eastAsia="Times New Roman"/>
                <w:sz w:val="20"/>
                <w:szCs w:val="20"/>
              </w:rPr>
            </w:pPr>
            <w:r>
              <w:rPr>
                <w:rFonts w:eastAsia="Times New Roman"/>
                <w:sz w:val="20"/>
                <w:szCs w:val="20"/>
              </w:rPr>
              <w:t> </w:t>
            </w:r>
          </w:p>
        </w:tc>
      </w:tr>
    </w:tbl>
    <w:p w:rsidR="00090ECF" w:rsidRDefault="00090ECF" w14:paraId="0FB3EF54" w14:textId="77777777">
      <w:pPr>
        <w:pStyle w:val="NormalWeb"/>
        <w:spacing w:before="0" w:beforeAutospacing="0" w:after="0" w:afterAutospacing="0"/>
        <w:divId w:val="1966767323"/>
        <w:rPr>
          <w:sz w:val="20"/>
          <w:szCs w:val="20"/>
        </w:rPr>
      </w:pPr>
      <w:r>
        <w:rPr>
          <w:sz w:val="20"/>
          <w:szCs w:val="20"/>
        </w:rPr>
        <w:t> </w:t>
      </w:r>
    </w:p>
    <w:p w:rsidR="00090ECF" w:rsidRDefault="00090ECF" w14:paraId="04F11427" w14:textId="77777777">
      <w:pPr>
        <w:pStyle w:val="NormalWeb"/>
        <w:spacing w:before="0" w:beforeAutospacing="0" w:after="0" w:afterAutospacing="0"/>
        <w:jc w:val="right"/>
        <w:divId w:val="1966767323"/>
        <w:rPr>
          <w:sz w:val="20"/>
          <w:szCs w:val="20"/>
        </w:rPr>
      </w:pPr>
      <w:r>
        <w:rPr>
          <w:sz w:val="20"/>
          <w:szCs w:val="20"/>
        </w:rPr>
        <w:t> </w:t>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90ECF"/>
    <w:rsid w:val="00090ECF"/>
    <w:rsid w:val="000A7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644A3"/>
  <w15:chartTrackingRefBased/>
  <w15:docId w15:val="{0577CFAF-A2A0-494A-A033-ED834EAA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054388">
      <w:marLeft w:val="0"/>
      <w:marRight w:val="0"/>
      <w:marTop w:val="0"/>
      <w:marBottom w:val="0"/>
      <w:divBdr>
        <w:top w:val="none" w:sz="0" w:space="0" w:color="auto"/>
        <w:left w:val="none" w:sz="0" w:space="0" w:color="auto"/>
        <w:bottom w:val="none" w:sz="0" w:space="0" w:color="auto"/>
        <w:right w:val="none" w:sz="0" w:space="0" w:color="auto"/>
      </w:divBdr>
      <w:divsChild>
        <w:div w:id="1679501082">
          <w:marLeft w:val="0"/>
          <w:marRight w:val="0"/>
          <w:marTop w:val="0"/>
          <w:marBottom w:val="0"/>
          <w:divBdr>
            <w:top w:val="none" w:sz="0" w:space="0" w:color="auto"/>
            <w:left w:val="none" w:sz="0" w:space="0" w:color="auto"/>
            <w:bottom w:val="none" w:sz="0" w:space="0" w:color="auto"/>
            <w:right w:val="none" w:sz="0" w:space="0" w:color="auto"/>
          </w:divBdr>
          <w:divsChild>
            <w:div w:id="1188981600">
              <w:marLeft w:val="0"/>
              <w:marRight w:val="0"/>
              <w:marTop w:val="0"/>
              <w:marBottom w:val="0"/>
              <w:divBdr>
                <w:top w:val="single" w:sz="36" w:space="0" w:color="000000"/>
                <w:left w:val="none" w:sz="0" w:space="0" w:color="auto"/>
                <w:bottom w:val="single" w:sz="8" w:space="0" w:color="000000"/>
                <w:right w:val="none" w:sz="0" w:space="0" w:color="auto"/>
              </w:divBdr>
            </w:div>
          </w:divsChild>
        </w:div>
        <w:div w:id="2043246773">
          <w:marLeft w:val="0"/>
          <w:marRight w:val="0"/>
          <w:marTop w:val="0"/>
          <w:marBottom w:val="0"/>
          <w:divBdr>
            <w:top w:val="none" w:sz="0" w:space="0" w:color="auto"/>
            <w:left w:val="none" w:sz="0" w:space="0" w:color="auto"/>
            <w:bottom w:val="none" w:sz="0" w:space="0" w:color="auto"/>
            <w:right w:val="none" w:sz="0" w:space="0" w:color="auto"/>
          </w:divBdr>
          <w:divsChild>
            <w:div w:id="805660936">
              <w:marLeft w:val="0"/>
              <w:marRight w:val="0"/>
              <w:marTop w:val="0"/>
              <w:marBottom w:val="0"/>
              <w:divBdr>
                <w:top w:val="single" w:sz="8" w:space="0" w:color="000000"/>
                <w:left w:val="none" w:sz="0" w:space="0" w:color="auto"/>
                <w:bottom w:val="single" w:sz="36" w:space="0" w:color="000000"/>
                <w:right w:val="none" w:sz="0" w:space="0" w:color="auto"/>
              </w:divBdr>
            </w:div>
          </w:divsChild>
        </w:div>
        <w:div w:id="1342658356">
          <w:marLeft w:val="0"/>
          <w:marRight w:val="0"/>
          <w:marTop w:val="0"/>
          <w:marBottom w:val="120"/>
          <w:divBdr>
            <w:top w:val="none" w:sz="0" w:space="0" w:color="auto"/>
            <w:left w:val="none" w:sz="0" w:space="0" w:color="auto"/>
            <w:bottom w:val="single" w:sz="8" w:space="0" w:color="000000"/>
            <w:right w:val="none" w:sz="0" w:space="0" w:color="auto"/>
          </w:divBdr>
        </w:div>
        <w:div w:id="376053197">
          <w:marLeft w:val="0"/>
          <w:marRight w:val="0"/>
          <w:marTop w:val="120"/>
          <w:marBottom w:val="0"/>
          <w:divBdr>
            <w:top w:val="none" w:sz="0" w:space="0" w:color="auto"/>
            <w:left w:val="none" w:sz="0" w:space="0" w:color="auto"/>
            <w:bottom w:val="none" w:sz="0" w:space="0" w:color="auto"/>
            <w:right w:val="none" w:sz="0" w:space="0" w:color="auto"/>
          </w:divBdr>
        </w:div>
        <w:div w:id="70741545">
          <w:marLeft w:val="0"/>
          <w:marRight w:val="0"/>
          <w:marTop w:val="0"/>
          <w:marBottom w:val="120"/>
          <w:divBdr>
            <w:top w:val="none" w:sz="0" w:space="0" w:color="auto"/>
            <w:left w:val="none" w:sz="0" w:space="0" w:color="auto"/>
            <w:bottom w:val="single" w:sz="8" w:space="0" w:color="000000"/>
            <w:right w:val="none" w:sz="0" w:space="0" w:color="auto"/>
          </w:divBdr>
        </w:div>
        <w:div w:id="1380861718">
          <w:marLeft w:val="0"/>
          <w:marRight w:val="0"/>
          <w:marTop w:val="120"/>
          <w:marBottom w:val="0"/>
          <w:divBdr>
            <w:top w:val="none" w:sz="0" w:space="0" w:color="auto"/>
            <w:left w:val="none" w:sz="0" w:space="0" w:color="auto"/>
            <w:bottom w:val="none" w:sz="0" w:space="0" w:color="auto"/>
            <w:right w:val="none" w:sz="0" w:space="0" w:color="auto"/>
          </w:divBdr>
        </w:div>
        <w:div w:id="2039161121">
          <w:marLeft w:val="0"/>
          <w:marRight w:val="0"/>
          <w:marTop w:val="0"/>
          <w:marBottom w:val="120"/>
          <w:divBdr>
            <w:top w:val="none" w:sz="0" w:space="0" w:color="auto"/>
            <w:left w:val="none" w:sz="0" w:space="0" w:color="auto"/>
            <w:bottom w:val="single" w:sz="8" w:space="0" w:color="000000"/>
            <w:right w:val="none" w:sz="0" w:space="0" w:color="auto"/>
          </w:divBdr>
        </w:div>
        <w:div w:id="327176502">
          <w:marLeft w:val="0"/>
          <w:marRight w:val="0"/>
          <w:marTop w:val="120"/>
          <w:marBottom w:val="0"/>
          <w:divBdr>
            <w:top w:val="none" w:sz="0" w:space="0" w:color="auto"/>
            <w:left w:val="none" w:sz="0" w:space="0" w:color="auto"/>
            <w:bottom w:val="none" w:sz="0" w:space="0" w:color="auto"/>
            <w:right w:val="none" w:sz="0" w:space="0" w:color="auto"/>
          </w:divBdr>
        </w:div>
        <w:div w:id="248119441">
          <w:marLeft w:val="0"/>
          <w:marRight w:val="0"/>
          <w:marTop w:val="0"/>
          <w:marBottom w:val="120"/>
          <w:divBdr>
            <w:top w:val="none" w:sz="0" w:space="0" w:color="auto"/>
            <w:left w:val="none" w:sz="0" w:space="0" w:color="auto"/>
            <w:bottom w:val="single" w:sz="8" w:space="0" w:color="000000"/>
            <w:right w:val="none" w:sz="0" w:space="0" w:color="auto"/>
          </w:divBdr>
        </w:div>
      </w:divsChild>
    </w:div>
    <w:div w:id="1966767323">
      <w:marLeft w:val="0"/>
      <w:marRight w:val="0"/>
      <w:marTop w:val="0"/>
      <w:marBottom w:val="0"/>
      <w:divBdr>
        <w:top w:val="none" w:sz="0" w:space="0" w:color="auto"/>
        <w:left w:val="none" w:sz="0" w:space="0" w:color="auto"/>
        <w:bottom w:val="none" w:sz="0" w:space="0" w:color="auto"/>
        <w:right w:val="none" w:sz="0" w:space="0" w:color="auto"/>
      </w:divBdr>
      <w:divsChild>
        <w:div w:id="406147257">
          <w:marLeft w:val="0"/>
          <w:marRight w:val="0"/>
          <w:marTop w:val="0"/>
          <w:marBottom w:val="120"/>
          <w:divBdr>
            <w:top w:val="none" w:sz="0" w:space="0" w:color="auto"/>
            <w:left w:val="none" w:sz="0" w:space="0" w:color="auto"/>
            <w:bottom w:val="single" w:sz="8" w:space="0" w:color="000000"/>
            <w:right w:val="none" w:sz="0" w:space="0" w:color="auto"/>
          </w:divBdr>
        </w:div>
        <w:div w:id="1556545561">
          <w:marLeft w:val="0"/>
          <w:marRight w:val="0"/>
          <w:marTop w:val="120"/>
          <w:marBottom w:val="0"/>
          <w:divBdr>
            <w:top w:val="none" w:sz="0" w:space="0" w:color="auto"/>
            <w:left w:val="none" w:sz="0" w:space="0" w:color="auto"/>
            <w:bottom w:val="none" w:sz="0" w:space="0" w:color="auto"/>
            <w:right w:val="none" w:sz="0" w:space="0" w:color="auto"/>
          </w:divBdr>
        </w:div>
        <w:div w:id="1439373473">
          <w:marLeft w:val="0"/>
          <w:marRight w:val="0"/>
          <w:marTop w:val="0"/>
          <w:marBottom w:val="120"/>
          <w:divBdr>
            <w:top w:val="none" w:sz="0" w:space="0" w:color="auto"/>
            <w:left w:val="none" w:sz="0" w:space="0" w:color="auto"/>
            <w:bottom w:val="single" w:sz="8" w:space="0" w:color="000000"/>
            <w:right w:val="none" w:sz="0" w:space="0" w:color="auto"/>
          </w:divBdr>
        </w:div>
      </w:divsChild>
    </w:div>
  </w:divs>
  <w:encoding w:val="us-ascii"/>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2026-08-18T04:00:00.0000000Z</lastPrinted>
  <dcterms:created xsi:type="dcterms:W3CDTF">2026-08-18T04:00:00.0000000Z</dcterms:created>
  <dcterms:modified xsi:type="dcterms:W3CDTF">2026-08-18T04:00:00.0000000Z</dcterms:modified>
</coreProperties>
</file>